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楷体" w:hAnsi="楷体" w:eastAsia="楷体" w:cs="楷体"/>
          <w:b/>
          <w:bCs/>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p>
    <w:p>
      <w:pPr>
        <w:spacing w:line="578" w:lineRule="exact"/>
        <w:jc w:val="center"/>
        <w:rPr>
          <w:rFonts w:hint="eastAsia" w:hAnsi="宋体"/>
          <w:b/>
          <w:bCs/>
          <w:sz w:val="44"/>
          <w:szCs w:val="44"/>
        </w:rPr>
      </w:pPr>
    </w:p>
    <w:p>
      <w:pPr>
        <w:spacing w:line="578" w:lineRule="exact"/>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spacing w:line="578" w:lineRule="exact"/>
        <w:rPr>
          <w:rFonts w:hint="eastAsia"/>
          <w:szCs w:val="32"/>
        </w:rPr>
      </w:pPr>
    </w:p>
    <w:p>
      <w:pPr>
        <w:spacing w:line="578" w:lineRule="exact"/>
        <w:rPr>
          <w:rFonts w:hint="eastAsia"/>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lang w:eastAsia="zh-CN"/>
        </w:rPr>
        <w:t>☑</w:t>
      </w:r>
      <w:r>
        <w:rPr>
          <w:rFonts w:hint="eastAsia" w:ascii="仿宋_GB2312" w:hAnsi="仿宋_GB2312" w:eastAsia="仿宋_GB2312" w:cs="仿宋_GB2312"/>
          <w:sz w:val="32"/>
          <w:szCs w:val="32"/>
          <w:u w:val="single"/>
        </w:rPr>
        <w:t>完成结果评价</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审计业务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海口市审计局</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日至</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12</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31</w:t>
      </w:r>
      <w:r>
        <w:rPr>
          <w:rFonts w:hint="eastAsia" w:ascii="仿宋_GB2312" w:hAnsi="仿宋_GB2312" w:eastAsia="仿宋_GB2312" w:cs="仿宋_GB2312"/>
          <w:sz w:val="32"/>
          <w:szCs w:val="32"/>
          <w:u w:val="single"/>
        </w:rPr>
        <w:t>日</w:t>
      </w:r>
    </w:p>
    <w:p>
      <w:pPr>
        <w:spacing w:line="578" w:lineRule="exact"/>
        <w:ind w:left="1600" w:hanging="1600" w:hanging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lang w:eastAsia="zh-CN"/>
        </w:rPr>
        <w:t>☑</w:t>
      </w:r>
      <w:r>
        <w:rPr>
          <w:rFonts w:hint="eastAsia" w:ascii="仿宋_GB2312" w:hAnsi="仿宋_GB2312" w:eastAsia="仿宋_GB2312" w:cs="仿宋_GB2312"/>
          <w:sz w:val="32"/>
          <w:szCs w:val="32"/>
          <w:u w:val="single"/>
        </w:rPr>
        <w:t>项目单位</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lang w:eastAsia="zh-CN"/>
        </w:rPr>
        <w:t>☑</w:t>
      </w:r>
      <w:r>
        <w:rPr>
          <w:rFonts w:hint="eastAsia" w:ascii="仿宋_GB2312" w:hAnsi="仿宋_GB2312" w:eastAsia="仿宋_GB2312" w:cs="仿宋_GB2312"/>
          <w:sz w:val="32"/>
          <w:szCs w:val="32"/>
          <w:u w:val="single"/>
        </w:rPr>
        <w:t>项目单位评价组</w:t>
      </w:r>
    </w:p>
    <w:p>
      <w:pPr>
        <w:spacing w:line="578" w:lineRule="exact"/>
        <w:ind w:left="1600" w:hanging="1600" w:hangingChars="5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评价单位（盖章）：</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上报时间：</w:t>
      </w:r>
      <w:r>
        <w:rPr>
          <w:rFonts w:hint="eastAsia" w:ascii="仿宋_GB2312" w:hAnsi="仿宋_GB2312" w:eastAsia="仿宋_GB2312" w:cs="仿宋_GB2312"/>
          <w:sz w:val="32"/>
          <w:szCs w:val="32"/>
          <w:lang w:val="en-US" w:eastAsia="zh-CN"/>
        </w:rPr>
        <w:t>2021年4月19日</w:t>
      </w:r>
    </w:p>
    <w:p/>
    <w:p/>
    <w:p/>
    <w:p>
      <w:pPr>
        <w:tabs>
          <w:tab w:val="left" w:pos="720"/>
          <w:tab w:val="left" w:pos="3600"/>
        </w:tabs>
        <w:spacing w:line="578" w:lineRule="exact"/>
        <w:jc w:val="left"/>
        <w:rPr>
          <w:rFonts w:hint="eastAsia" w:hAnsi="仿宋_GB2312" w:cs="仿宋_GB2312"/>
          <w:b/>
          <w:bCs/>
          <w:szCs w:val="32"/>
        </w:rPr>
      </w:pPr>
    </w:p>
    <w:p>
      <w:pPr>
        <w:pStyle w:val="4"/>
        <w:spacing w:line="578" w:lineRule="exact"/>
        <w:ind w:firstLine="0" w:firstLineChars="0"/>
        <w:jc w:val="center"/>
        <w:rPr>
          <w:rFonts w:hint="eastAsia"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hint="eastAsia" w:ascii="宋体" w:hAnsi="宋体" w:eastAsia="宋体"/>
          <w:b/>
          <w:bCs/>
          <w:sz w:val="24"/>
        </w:rPr>
      </w:pPr>
      <w:r>
        <w:rPr>
          <w:rFonts w:hint="eastAsia" w:ascii="宋体" w:hAnsi="宋体" w:eastAsia="宋体"/>
          <w:b/>
          <w:bCs/>
          <w:sz w:val="24"/>
        </w:rPr>
        <w:t>项目名称：</w:t>
      </w:r>
    </w:p>
    <w:tbl>
      <w:tblPr>
        <w:tblStyle w:val="2"/>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629"/>
        <w:gridCol w:w="1857"/>
        <w:gridCol w:w="872"/>
        <w:gridCol w:w="807"/>
        <w:gridCol w:w="868"/>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指标类型</w:t>
            </w:r>
          </w:p>
        </w:tc>
        <w:tc>
          <w:tcPr>
            <w:tcW w:w="1629"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指标名称</w:t>
            </w:r>
          </w:p>
        </w:tc>
        <w:tc>
          <w:tcPr>
            <w:tcW w:w="1857"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绩效目标</w:t>
            </w:r>
          </w:p>
        </w:tc>
        <w:tc>
          <w:tcPr>
            <w:tcW w:w="3742" w:type="dxa"/>
            <w:gridSpan w:val="4"/>
            <w:vAlign w:val="top"/>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629"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857"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872"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优</w:t>
            </w:r>
          </w:p>
        </w:tc>
        <w:tc>
          <w:tcPr>
            <w:tcW w:w="807"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良</w:t>
            </w:r>
          </w:p>
        </w:tc>
        <w:tc>
          <w:tcPr>
            <w:tcW w:w="868"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中</w:t>
            </w:r>
          </w:p>
        </w:tc>
        <w:tc>
          <w:tcPr>
            <w:tcW w:w="1195"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产出指标</w:t>
            </w:r>
          </w:p>
        </w:tc>
        <w:tc>
          <w:tcPr>
            <w:tcW w:w="1629" w:type="dxa"/>
            <w:vAlign w:val="center"/>
          </w:tcPr>
          <w:p>
            <w:pPr>
              <w:tabs>
                <w:tab w:val="left" w:pos="720"/>
                <w:tab w:val="left" w:pos="3600"/>
              </w:tabs>
              <w:spacing w:line="578" w:lineRule="exact"/>
              <w:jc w:val="left"/>
              <w:rPr>
                <w:rFonts w:hint="eastAsia" w:ascii="宋体" w:hAnsi="宋体" w:eastAsia="宋体"/>
                <w:sz w:val="24"/>
                <w:highlight w:val="none"/>
              </w:rPr>
            </w:pPr>
            <w:r>
              <w:rPr>
                <w:rFonts w:hint="eastAsia" w:ascii="宋体" w:hAnsi="宋体"/>
                <w:sz w:val="24"/>
                <w:highlight w:val="none"/>
                <w:lang w:eastAsia="zh-CN"/>
              </w:rPr>
              <w:t>审计项目安排</w:t>
            </w:r>
          </w:p>
        </w:tc>
        <w:tc>
          <w:tcPr>
            <w:tcW w:w="1857" w:type="dxa"/>
            <w:vAlign w:val="top"/>
          </w:tcPr>
          <w:p>
            <w:pPr>
              <w:tabs>
                <w:tab w:val="left" w:pos="720"/>
                <w:tab w:val="left" w:pos="3600"/>
              </w:tabs>
              <w:spacing w:line="578" w:lineRule="exact"/>
              <w:jc w:val="center"/>
              <w:rPr>
                <w:rFonts w:hint="eastAsia" w:ascii="宋体" w:hAnsi="宋体" w:eastAsia="宋体"/>
                <w:sz w:val="24"/>
                <w:highlight w:val="none"/>
              </w:rPr>
            </w:pPr>
            <w:r>
              <w:rPr>
                <w:rFonts w:hint="eastAsia" w:ascii="宋体" w:hAnsi="宋体" w:eastAsia="宋体"/>
                <w:sz w:val="24"/>
                <w:highlight w:val="none"/>
              </w:rPr>
              <w:t>对</w:t>
            </w:r>
            <w:r>
              <w:rPr>
                <w:rFonts w:hint="eastAsia" w:ascii="宋体" w:hAnsi="宋体"/>
                <w:sz w:val="24"/>
                <w:highlight w:val="none"/>
                <w:lang w:val="en-US" w:eastAsia="zh-CN"/>
              </w:rPr>
              <w:t>40</w:t>
            </w:r>
            <w:r>
              <w:rPr>
                <w:rFonts w:hint="eastAsia" w:ascii="宋体" w:hAnsi="宋体"/>
                <w:sz w:val="24"/>
                <w:highlight w:val="none"/>
                <w:lang w:eastAsia="zh-CN"/>
              </w:rPr>
              <w:t>个项目</w:t>
            </w:r>
            <w:r>
              <w:rPr>
                <w:rFonts w:hint="eastAsia" w:ascii="宋体" w:hAnsi="宋体" w:eastAsia="宋体"/>
                <w:sz w:val="24"/>
                <w:highlight w:val="none"/>
              </w:rPr>
              <w:t>进行审计</w:t>
            </w:r>
            <w:r>
              <w:rPr>
                <w:rFonts w:hint="eastAsia" w:ascii="宋体" w:hAnsi="宋体"/>
                <w:sz w:val="24"/>
                <w:highlight w:val="none"/>
                <w:lang w:eastAsia="zh-CN"/>
              </w:rPr>
              <w:t>。</w:t>
            </w:r>
          </w:p>
        </w:tc>
        <w:tc>
          <w:tcPr>
            <w:tcW w:w="872" w:type="dxa"/>
            <w:vAlign w:val="top"/>
          </w:tcPr>
          <w:p>
            <w:pPr>
              <w:tabs>
                <w:tab w:val="left" w:pos="720"/>
                <w:tab w:val="left" w:pos="3600"/>
              </w:tabs>
              <w:spacing w:line="578" w:lineRule="exact"/>
              <w:jc w:val="center"/>
              <w:rPr>
                <w:rFonts w:hint="eastAsia" w:ascii="宋体" w:hAnsi="宋体" w:eastAsia="宋体"/>
                <w:sz w:val="24"/>
                <w:highlight w:val="none"/>
              </w:rPr>
            </w:pPr>
            <w:r>
              <w:rPr>
                <w:rFonts w:hint="eastAsia" w:ascii="宋体" w:hAnsi="宋体"/>
                <w:sz w:val="24"/>
                <w:highlight w:val="none"/>
                <w:lang w:eastAsia="zh-CN"/>
              </w:rPr>
              <w:t>超过</w:t>
            </w:r>
            <w:r>
              <w:rPr>
                <w:rFonts w:hint="eastAsia" w:ascii="宋体" w:hAnsi="宋体"/>
                <w:sz w:val="24"/>
                <w:highlight w:val="none"/>
                <w:lang w:val="en-US" w:eastAsia="zh-CN"/>
              </w:rPr>
              <w:t>40</w:t>
            </w:r>
            <w:r>
              <w:rPr>
                <w:rFonts w:hint="eastAsia" w:ascii="宋体" w:hAnsi="宋体"/>
                <w:sz w:val="24"/>
                <w:highlight w:val="none"/>
                <w:lang w:eastAsia="zh-CN"/>
              </w:rPr>
              <w:t>个</w:t>
            </w:r>
          </w:p>
        </w:tc>
        <w:tc>
          <w:tcPr>
            <w:tcW w:w="807" w:type="dxa"/>
            <w:vAlign w:val="top"/>
          </w:tcPr>
          <w:p>
            <w:pPr>
              <w:tabs>
                <w:tab w:val="left" w:pos="720"/>
                <w:tab w:val="left" w:pos="3600"/>
              </w:tabs>
              <w:spacing w:line="578" w:lineRule="exact"/>
              <w:jc w:val="center"/>
              <w:rPr>
                <w:rFonts w:hint="eastAsia" w:ascii="宋体" w:hAnsi="宋体" w:eastAsia="宋体"/>
                <w:sz w:val="24"/>
                <w:highlight w:val="none"/>
              </w:rPr>
            </w:pPr>
            <w:r>
              <w:rPr>
                <w:rFonts w:hint="eastAsia" w:ascii="宋体" w:hAnsi="宋体"/>
                <w:sz w:val="24"/>
                <w:highlight w:val="none"/>
                <w:lang w:val="en-US" w:eastAsia="zh-CN"/>
              </w:rPr>
              <w:t>54</w:t>
            </w:r>
            <w:r>
              <w:rPr>
                <w:rFonts w:hint="eastAsia" w:ascii="宋体" w:hAnsi="宋体"/>
                <w:sz w:val="24"/>
                <w:highlight w:val="none"/>
                <w:lang w:eastAsia="zh-CN"/>
              </w:rPr>
              <w:t>-</w:t>
            </w:r>
            <w:r>
              <w:rPr>
                <w:rFonts w:hint="eastAsia" w:ascii="宋体" w:hAnsi="宋体"/>
                <w:sz w:val="24"/>
                <w:highlight w:val="none"/>
                <w:lang w:val="en-US" w:eastAsia="zh-CN"/>
              </w:rPr>
              <w:t>60</w:t>
            </w:r>
            <w:r>
              <w:rPr>
                <w:rFonts w:hint="eastAsia" w:ascii="宋体" w:hAnsi="宋体"/>
                <w:sz w:val="24"/>
                <w:highlight w:val="none"/>
                <w:lang w:eastAsia="zh-CN"/>
              </w:rPr>
              <w:t>个</w:t>
            </w:r>
          </w:p>
        </w:tc>
        <w:tc>
          <w:tcPr>
            <w:tcW w:w="868" w:type="dxa"/>
            <w:vAlign w:val="top"/>
          </w:tcPr>
          <w:p>
            <w:pPr>
              <w:tabs>
                <w:tab w:val="left" w:pos="720"/>
                <w:tab w:val="left" w:pos="3600"/>
              </w:tabs>
              <w:spacing w:line="578" w:lineRule="exact"/>
              <w:jc w:val="center"/>
              <w:rPr>
                <w:rFonts w:hint="eastAsia" w:ascii="宋体" w:hAnsi="宋体" w:eastAsia="宋体"/>
                <w:sz w:val="24"/>
                <w:highlight w:val="none"/>
              </w:rPr>
            </w:pPr>
            <w:r>
              <w:rPr>
                <w:rFonts w:hint="eastAsia" w:ascii="宋体" w:hAnsi="宋体"/>
                <w:sz w:val="24"/>
                <w:highlight w:val="none"/>
                <w:lang w:val="en-US" w:eastAsia="zh-CN"/>
              </w:rPr>
              <w:t>48</w:t>
            </w:r>
            <w:r>
              <w:rPr>
                <w:rFonts w:hint="eastAsia" w:ascii="宋体" w:hAnsi="宋体"/>
                <w:sz w:val="24"/>
                <w:highlight w:val="none"/>
                <w:lang w:eastAsia="zh-CN"/>
              </w:rPr>
              <w:t>-</w:t>
            </w:r>
            <w:r>
              <w:rPr>
                <w:rFonts w:hint="eastAsia" w:ascii="宋体" w:hAnsi="宋体"/>
                <w:sz w:val="24"/>
                <w:highlight w:val="none"/>
                <w:lang w:val="en-US" w:eastAsia="zh-CN"/>
              </w:rPr>
              <w:t>54</w:t>
            </w:r>
            <w:r>
              <w:rPr>
                <w:rFonts w:hint="eastAsia" w:ascii="宋体" w:hAnsi="宋体"/>
                <w:sz w:val="24"/>
                <w:highlight w:val="none"/>
                <w:lang w:eastAsia="zh-CN"/>
              </w:rPr>
              <w:t>个</w:t>
            </w:r>
          </w:p>
        </w:tc>
        <w:tc>
          <w:tcPr>
            <w:tcW w:w="1195" w:type="dxa"/>
            <w:vAlign w:val="top"/>
          </w:tcPr>
          <w:p>
            <w:pPr>
              <w:tabs>
                <w:tab w:val="left" w:pos="720"/>
                <w:tab w:val="left" w:pos="3600"/>
              </w:tabs>
              <w:spacing w:line="578" w:lineRule="exact"/>
              <w:jc w:val="center"/>
              <w:rPr>
                <w:rFonts w:hint="eastAsia" w:ascii="宋体" w:hAnsi="宋体" w:eastAsia="宋体"/>
                <w:sz w:val="24"/>
                <w:highlight w:val="none"/>
              </w:rPr>
            </w:pPr>
            <w:r>
              <w:rPr>
                <w:rFonts w:hint="eastAsia" w:ascii="宋体" w:hAnsi="宋体"/>
                <w:sz w:val="24"/>
                <w:highlight w:val="none"/>
                <w:lang w:val="en-US" w:eastAsia="zh-CN"/>
              </w:rPr>
              <w:t>48</w:t>
            </w:r>
            <w:r>
              <w:rPr>
                <w:rFonts w:hint="eastAsia" w:ascii="宋体" w:hAnsi="宋体"/>
                <w:sz w:val="24"/>
                <w:highlight w:val="none"/>
                <w:lang w:eastAsia="zh-CN"/>
              </w:rPr>
              <w:t>个以下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成效指标</w:t>
            </w:r>
          </w:p>
        </w:tc>
        <w:tc>
          <w:tcPr>
            <w:tcW w:w="1629" w:type="dxa"/>
            <w:vAlign w:val="center"/>
          </w:tcPr>
          <w:p>
            <w:pPr>
              <w:tabs>
                <w:tab w:val="left" w:pos="720"/>
                <w:tab w:val="left" w:pos="3600"/>
              </w:tabs>
              <w:spacing w:line="578" w:lineRule="exact"/>
              <w:jc w:val="left"/>
              <w:rPr>
                <w:rFonts w:hint="eastAsia" w:ascii="宋体" w:hAnsi="宋体" w:eastAsia="宋体"/>
                <w:sz w:val="24"/>
                <w:highlight w:val="none"/>
              </w:rPr>
            </w:pPr>
            <w:r>
              <w:rPr>
                <w:rFonts w:hint="eastAsia" w:ascii="宋体" w:hAnsi="宋体" w:eastAsia="宋体"/>
                <w:sz w:val="24"/>
                <w:highlight w:val="none"/>
              </w:rPr>
              <w:t>保障财政资金</w:t>
            </w:r>
          </w:p>
        </w:tc>
        <w:tc>
          <w:tcPr>
            <w:tcW w:w="1857" w:type="dxa"/>
            <w:vAlign w:val="top"/>
          </w:tcPr>
          <w:p>
            <w:pPr>
              <w:tabs>
                <w:tab w:val="left" w:pos="720"/>
                <w:tab w:val="left" w:pos="3600"/>
              </w:tabs>
              <w:spacing w:line="578" w:lineRule="exact"/>
              <w:jc w:val="center"/>
              <w:rPr>
                <w:rFonts w:hint="eastAsia" w:ascii="宋体" w:hAnsi="宋体" w:eastAsia="宋体"/>
                <w:sz w:val="24"/>
                <w:highlight w:val="none"/>
              </w:rPr>
            </w:pPr>
            <w:r>
              <w:rPr>
                <w:rFonts w:hint="eastAsia" w:ascii="宋体" w:hAnsi="宋体" w:eastAsia="宋体"/>
                <w:sz w:val="24"/>
                <w:highlight w:val="none"/>
              </w:rPr>
              <w:t>核减</w:t>
            </w:r>
            <w:r>
              <w:rPr>
                <w:rFonts w:hint="eastAsia" w:ascii="宋体" w:hAnsi="宋体"/>
                <w:sz w:val="24"/>
                <w:highlight w:val="none"/>
                <w:lang w:eastAsia="zh-CN"/>
              </w:rPr>
              <w:t>项目</w:t>
            </w:r>
            <w:r>
              <w:rPr>
                <w:rFonts w:hint="eastAsia" w:ascii="宋体" w:hAnsi="宋体" w:eastAsia="宋体"/>
                <w:sz w:val="24"/>
                <w:highlight w:val="none"/>
              </w:rPr>
              <w:t>工程造价</w:t>
            </w:r>
            <w:r>
              <w:rPr>
                <w:rFonts w:hint="eastAsia" w:ascii="宋体" w:hAnsi="宋体" w:eastAsia="宋体"/>
                <w:sz w:val="24"/>
                <w:highlight w:val="none"/>
                <w:lang w:eastAsia="zh-CN"/>
              </w:rPr>
              <w:t>，</w:t>
            </w:r>
            <w:r>
              <w:rPr>
                <w:rFonts w:hint="eastAsia" w:ascii="宋体" w:hAnsi="宋体" w:eastAsia="宋体"/>
                <w:sz w:val="24"/>
                <w:highlight w:val="none"/>
              </w:rPr>
              <w:t>维护全市财政经济秩序，</w:t>
            </w:r>
            <w:r>
              <w:rPr>
                <w:rFonts w:hint="eastAsia" w:ascii="宋体" w:hAnsi="宋体" w:eastAsia="宋体"/>
                <w:sz w:val="24"/>
                <w:highlight w:val="none"/>
                <w:lang w:eastAsia="zh-CN"/>
              </w:rPr>
              <w:t>防止投资项目建设资金损失浪费</w:t>
            </w:r>
            <w:r>
              <w:rPr>
                <w:rFonts w:hint="eastAsia" w:ascii="宋体" w:hAnsi="宋体" w:eastAsia="宋体"/>
                <w:sz w:val="24"/>
                <w:highlight w:val="none"/>
              </w:rPr>
              <w:t>，促进廉政建设，保障国民经济和社会健康发展</w:t>
            </w:r>
            <w:r>
              <w:rPr>
                <w:rFonts w:hint="eastAsia" w:ascii="宋体" w:hAnsi="宋体"/>
                <w:sz w:val="24"/>
                <w:highlight w:val="none"/>
                <w:lang w:eastAsia="zh-CN"/>
              </w:rPr>
              <w:t>。</w:t>
            </w:r>
          </w:p>
        </w:tc>
        <w:tc>
          <w:tcPr>
            <w:tcW w:w="872" w:type="dxa"/>
            <w:vAlign w:val="top"/>
          </w:tcPr>
          <w:p>
            <w:pPr>
              <w:tabs>
                <w:tab w:val="left" w:pos="720"/>
                <w:tab w:val="left" w:pos="3600"/>
              </w:tabs>
              <w:spacing w:line="578" w:lineRule="exact"/>
              <w:jc w:val="center"/>
              <w:rPr>
                <w:rFonts w:hint="eastAsia" w:ascii="宋体" w:hAnsi="宋体" w:eastAsia="宋体"/>
                <w:sz w:val="24"/>
                <w:highlight w:val="none"/>
              </w:rPr>
            </w:pPr>
            <w:r>
              <w:rPr>
                <w:rFonts w:hint="eastAsia" w:ascii="宋体" w:hAnsi="宋体" w:eastAsia="宋体"/>
                <w:sz w:val="24"/>
                <w:highlight w:val="none"/>
              </w:rPr>
              <w:t>100%满意</w:t>
            </w:r>
          </w:p>
        </w:tc>
        <w:tc>
          <w:tcPr>
            <w:tcW w:w="807" w:type="dxa"/>
            <w:vAlign w:val="top"/>
          </w:tcPr>
          <w:p>
            <w:pPr>
              <w:tabs>
                <w:tab w:val="left" w:pos="720"/>
                <w:tab w:val="left" w:pos="3600"/>
              </w:tabs>
              <w:spacing w:line="578" w:lineRule="exact"/>
              <w:jc w:val="center"/>
              <w:rPr>
                <w:rFonts w:hint="eastAsia" w:ascii="宋体" w:hAnsi="宋体" w:eastAsia="宋体"/>
                <w:sz w:val="24"/>
                <w:highlight w:val="none"/>
              </w:rPr>
            </w:pPr>
            <w:r>
              <w:rPr>
                <w:rFonts w:hint="eastAsia" w:ascii="宋体" w:hAnsi="宋体"/>
                <w:sz w:val="24"/>
                <w:highlight w:val="none"/>
                <w:lang w:eastAsia="zh-CN"/>
              </w:rPr>
              <w:t>满意</w:t>
            </w:r>
          </w:p>
        </w:tc>
        <w:tc>
          <w:tcPr>
            <w:tcW w:w="868" w:type="dxa"/>
            <w:vAlign w:val="top"/>
          </w:tcPr>
          <w:p>
            <w:pPr>
              <w:tabs>
                <w:tab w:val="left" w:pos="720"/>
                <w:tab w:val="left" w:pos="3600"/>
              </w:tabs>
              <w:spacing w:line="578" w:lineRule="exact"/>
              <w:jc w:val="center"/>
              <w:rPr>
                <w:rFonts w:hint="eastAsia" w:ascii="宋体" w:hAnsi="宋体" w:eastAsia="宋体"/>
                <w:sz w:val="24"/>
                <w:highlight w:val="none"/>
              </w:rPr>
            </w:pPr>
            <w:r>
              <w:rPr>
                <w:rFonts w:hint="eastAsia" w:ascii="宋体" w:hAnsi="宋体"/>
                <w:sz w:val="24"/>
                <w:highlight w:val="none"/>
                <w:lang w:eastAsia="zh-CN"/>
              </w:rPr>
              <w:t>一般</w:t>
            </w:r>
          </w:p>
        </w:tc>
        <w:tc>
          <w:tcPr>
            <w:tcW w:w="1195" w:type="dxa"/>
            <w:vAlign w:val="top"/>
          </w:tcPr>
          <w:p>
            <w:pPr>
              <w:tabs>
                <w:tab w:val="left" w:pos="720"/>
                <w:tab w:val="left" w:pos="3600"/>
              </w:tabs>
              <w:spacing w:line="578" w:lineRule="exact"/>
              <w:jc w:val="center"/>
              <w:rPr>
                <w:rFonts w:hint="eastAsia" w:ascii="宋体" w:hAnsi="宋体" w:eastAsia="宋体"/>
                <w:sz w:val="24"/>
                <w:highlight w:val="none"/>
              </w:rPr>
            </w:pPr>
            <w:r>
              <w:rPr>
                <w:rFonts w:hint="eastAsia" w:ascii="宋体" w:hAnsi="宋体"/>
                <w:sz w:val="24"/>
                <w:highlight w:val="none"/>
                <w:lang w:eastAsia="zh-CN"/>
              </w:rPr>
              <w:t>不满意</w:t>
            </w:r>
          </w:p>
        </w:tc>
      </w:tr>
    </w:tbl>
    <w:p>
      <w:r>
        <w:rPr>
          <w:rFonts w:hint="eastAsia" w:ascii="宋体" w:hAnsi="宋体"/>
          <w:sz w:val="24"/>
          <w:szCs w:val="24"/>
        </w:rPr>
        <w:t xml:space="preserve">    注：以预算批复的绩效目标为准填列</w:t>
      </w:r>
    </w:p>
    <w:p/>
    <w:p/>
    <w:p/>
    <w:p/>
    <w:p/>
    <w:p/>
    <w:p/>
    <w:p/>
    <w:p/>
    <w:p>
      <w:pPr>
        <w:spacing w:line="400" w:lineRule="exact"/>
        <w:jc w:val="left"/>
        <w:rPr>
          <w:rFonts w:hint="eastAsia" w:hAnsi="仿宋_GB2312" w:cs="仿宋_GB2312"/>
          <w:szCs w:val="32"/>
        </w:rPr>
      </w:pPr>
    </w:p>
    <w:p>
      <w:pPr>
        <w:spacing w:line="578" w:lineRule="exact"/>
        <w:jc w:val="center"/>
        <w:rPr>
          <w:rFonts w:hint="eastAsia" w:ascii="宋体" w:hAnsi="宋体" w:eastAsia="宋体"/>
          <w:b/>
          <w:sz w:val="44"/>
          <w:szCs w:val="44"/>
        </w:rPr>
      </w:pPr>
      <w:r>
        <w:rPr>
          <w:rFonts w:hint="eastAsia" w:ascii="宋体" w:hAnsi="宋体" w:eastAsia="宋体"/>
          <w:b/>
          <w:sz w:val="44"/>
          <w:szCs w:val="44"/>
        </w:rPr>
        <w:t>项目基本信息表</w:t>
      </w:r>
    </w:p>
    <w:p>
      <w:pPr>
        <w:spacing w:line="300" w:lineRule="exact"/>
        <w:jc w:val="center"/>
        <w:rPr>
          <w:rFonts w:hint="eastAsia" w:hAnsi="宋体"/>
          <w:b/>
          <w:sz w:val="44"/>
          <w:szCs w:val="44"/>
        </w:rPr>
      </w:pPr>
    </w:p>
    <w:tbl>
      <w:tblPr>
        <w:tblStyle w:val="2"/>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226"/>
        <w:gridCol w:w="277"/>
        <w:gridCol w:w="425"/>
        <w:gridCol w:w="492"/>
        <w:gridCol w:w="363"/>
        <w:gridCol w:w="470"/>
        <w:gridCol w:w="25"/>
        <w:gridCol w:w="805"/>
        <w:gridCol w:w="136"/>
        <w:gridCol w:w="976"/>
        <w:gridCol w:w="186"/>
        <w:gridCol w:w="472"/>
        <w:gridCol w:w="428"/>
        <w:gridCol w:w="363"/>
        <w:gridCol w:w="24"/>
        <w:gridCol w:w="549"/>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8770" w:type="dxa"/>
            <w:gridSpan w:val="20"/>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项目实施单位</w:t>
            </w:r>
          </w:p>
        </w:tc>
        <w:tc>
          <w:tcPr>
            <w:tcW w:w="1775" w:type="dxa"/>
            <w:gridSpan w:val="5"/>
            <w:vAlign w:val="center"/>
          </w:tcPr>
          <w:p>
            <w:pPr>
              <w:spacing w:line="300" w:lineRule="exact"/>
              <w:jc w:val="center"/>
              <w:rPr>
                <w:rFonts w:hint="eastAsia" w:ascii="宋体" w:hAnsi="宋体" w:eastAsia="宋体"/>
                <w:sz w:val="21"/>
                <w:szCs w:val="21"/>
              </w:rPr>
            </w:pPr>
            <w:r>
              <w:rPr>
                <w:rFonts w:hint="eastAsia" w:ascii="宋体" w:hAnsi="宋体"/>
                <w:sz w:val="24"/>
                <w:lang w:val="en-US" w:eastAsia="zh-CN"/>
              </w:rPr>
              <w:t>海口市审计局</w:t>
            </w: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主管部门</w:t>
            </w:r>
          </w:p>
        </w:tc>
        <w:tc>
          <w:tcPr>
            <w:tcW w:w="2133" w:type="dxa"/>
            <w:gridSpan w:val="6"/>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项目负责人</w:t>
            </w:r>
          </w:p>
        </w:tc>
        <w:tc>
          <w:tcPr>
            <w:tcW w:w="1775" w:type="dxa"/>
            <w:gridSpan w:val="5"/>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侯昭和</w:t>
            </w:r>
          </w:p>
        </w:tc>
        <w:tc>
          <w:tcPr>
            <w:tcW w:w="300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联系电话</w:t>
            </w:r>
          </w:p>
        </w:tc>
        <w:tc>
          <w:tcPr>
            <w:tcW w:w="2133" w:type="dxa"/>
            <w:gridSpan w:val="6"/>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68722954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地址</w:t>
            </w:r>
          </w:p>
        </w:tc>
        <w:tc>
          <w:tcPr>
            <w:tcW w:w="4778" w:type="dxa"/>
            <w:gridSpan w:val="11"/>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w:t>
            </w:r>
          </w:p>
        </w:tc>
        <w:tc>
          <w:tcPr>
            <w:tcW w:w="936"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邮编</w:t>
            </w:r>
          </w:p>
        </w:tc>
        <w:tc>
          <w:tcPr>
            <w:tcW w:w="1197"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570145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项目类型</w:t>
            </w:r>
          </w:p>
        </w:tc>
        <w:tc>
          <w:tcPr>
            <w:tcW w:w="6911" w:type="dxa"/>
            <w:gridSpan w:val="1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经常性项目（</w:t>
            </w:r>
            <w:r>
              <w:rPr>
                <w:rFonts w:hint="eastAsia" w:ascii="宋体" w:hAnsi="宋体"/>
                <w:sz w:val="21"/>
                <w:szCs w:val="21"/>
                <w:lang w:val="en-US" w:eastAsia="zh-CN"/>
              </w:rPr>
              <w:t xml:space="preserve"> </w:t>
            </w:r>
            <w:r>
              <w:rPr>
                <w:rFonts w:hint="default" w:ascii="Arial" w:hAnsi="Arial" w:eastAsia="宋体" w:cs="Arial"/>
                <w:sz w:val="21"/>
                <w:szCs w:val="21"/>
              </w:rPr>
              <w:t>√</w:t>
            </w:r>
            <w:r>
              <w:rPr>
                <w:rFonts w:hint="eastAsia" w:ascii="宋体" w:hAnsi="宋体" w:eastAsia="宋体"/>
                <w:sz w:val="21"/>
                <w:szCs w:val="21"/>
              </w:rPr>
              <w:t xml:space="preserve">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569"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计划投资额</w:t>
            </w:r>
          </w:p>
          <w:p>
            <w:pPr>
              <w:spacing w:line="300" w:lineRule="exact"/>
              <w:jc w:val="center"/>
              <w:rPr>
                <w:rFonts w:hint="eastAsia" w:ascii="宋体" w:hAnsi="宋体" w:eastAsia="宋体"/>
                <w:sz w:val="21"/>
                <w:szCs w:val="21"/>
              </w:rPr>
            </w:pPr>
            <w:r>
              <w:rPr>
                <w:rFonts w:hint="eastAsia" w:ascii="宋体" w:hAnsi="宋体" w:eastAsia="宋体"/>
                <w:sz w:val="21"/>
                <w:szCs w:val="21"/>
              </w:rPr>
              <w:t>（万元）</w:t>
            </w:r>
          </w:p>
        </w:tc>
        <w:tc>
          <w:tcPr>
            <w:tcW w:w="917" w:type="dxa"/>
            <w:gridSpan w:val="2"/>
            <w:vAlign w:val="center"/>
          </w:tcPr>
          <w:p>
            <w:pPr>
              <w:spacing w:line="300" w:lineRule="exact"/>
              <w:jc w:val="center"/>
              <w:rPr>
                <w:rFonts w:hint="default" w:ascii="宋体" w:hAnsi="宋体" w:eastAsia="宋体"/>
                <w:sz w:val="21"/>
                <w:szCs w:val="21"/>
                <w:lang w:val="en-US"/>
              </w:rPr>
            </w:pPr>
            <w:r>
              <w:rPr>
                <w:rFonts w:hint="eastAsia" w:ascii="宋体" w:hAnsi="宋体"/>
                <w:sz w:val="21"/>
                <w:szCs w:val="21"/>
                <w:lang w:val="en-US" w:eastAsia="zh-CN"/>
              </w:rPr>
              <w:t>1920</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实际到位资金（万元）</w:t>
            </w:r>
          </w:p>
        </w:tc>
        <w:tc>
          <w:tcPr>
            <w:tcW w:w="976" w:type="dxa"/>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 xml:space="preserve">957.721   </w:t>
            </w:r>
          </w:p>
        </w:tc>
        <w:tc>
          <w:tcPr>
            <w:tcW w:w="1473"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实际使用情况（万元）</w:t>
            </w:r>
          </w:p>
        </w:tc>
        <w:tc>
          <w:tcPr>
            <w:tcW w:w="1728" w:type="dxa"/>
            <w:gridSpan w:val="3"/>
            <w:vAlign w:val="center"/>
          </w:tcPr>
          <w:p>
            <w:pPr>
              <w:spacing w:line="300" w:lineRule="exact"/>
              <w:jc w:val="center"/>
              <w:rPr>
                <w:rFonts w:hint="eastAsia" w:ascii="宋体" w:hAnsi="宋体" w:eastAsia="宋体"/>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976" w:type="dxa"/>
            <w:vAlign w:val="center"/>
          </w:tcPr>
          <w:p>
            <w:pPr>
              <w:spacing w:line="300" w:lineRule="exact"/>
              <w:jc w:val="center"/>
              <w:rPr>
                <w:rFonts w:hint="eastAsia" w:ascii="宋体" w:hAnsi="宋体" w:eastAsia="宋体"/>
                <w:sz w:val="21"/>
                <w:szCs w:val="21"/>
              </w:rPr>
            </w:pPr>
          </w:p>
        </w:tc>
        <w:tc>
          <w:tcPr>
            <w:tcW w:w="1473"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976" w:type="dxa"/>
            <w:vAlign w:val="center"/>
          </w:tcPr>
          <w:p>
            <w:pPr>
              <w:spacing w:line="300" w:lineRule="exact"/>
              <w:jc w:val="center"/>
              <w:rPr>
                <w:rFonts w:hint="eastAsia" w:ascii="宋体" w:hAnsi="宋体" w:eastAsia="宋体"/>
                <w:sz w:val="21"/>
                <w:szCs w:val="21"/>
              </w:rPr>
            </w:pPr>
          </w:p>
        </w:tc>
        <w:tc>
          <w:tcPr>
            <w:tcW w:w="1473"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917" w:type="dxa"/>
            <w:gridSpan w:val="2"/>
            <w:vAlign w:val="center"/>
          </w:tcPr>
          <w:p>
            <w:pPr>
              <w:spacing w:line="300" w:lineRule="exact"/>
              <w:jc w:val="center"/>
              <w:rPr>
                <w:rFonts w:hint="default" w:ascii="宋体" w:hAnsi="宋体" w:eastAsia="宋体"/>
                <w:sz w:val="21"/>
                <w:szCs w:val="21"/>
                <w:lang w:val="en-US"/>
              </w:rPr>
            </w:pPr>
            <w:r>
              <w:rPr>
                <w:rFonts w:hint="eastAsia" w:ascii="宋体" w:hAnsi="宋体"/>
                <w:sz w:val="21"/>
                <w:szCs w:val="21"/>
                <w:lang w:val="en-US" w:eastAsia="zh-CN"/>
              </w:rPr>
              <w:t>1920</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976" w:type="dxa"/>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957.721</w:t>
            </w:r>
          </w:p>
        </w:tc>
        <w:tc>
          <w:tcPr>
            <w:tcW w:w="1473"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976" w:type="dxa"/>
            <w:vAlign w:val="center"/>
          </w:tcPr>
          <w:p>
            <w:pPr>
              <w:spacing w:line="300" w:lineRule="exact"/>
              <w:jc w:val="center"/>
              <w:rPr>
                <w:rFonts w:hint="eastAsia" w:ascii="宋体" w:hAnsi="宋体" w:eastAsia="宋体"/>
                <w:sz w:val="21"/>
                <w:szCs w:val="21"/>
              </w:rPr>
            </w:pPr>
          </w:p>
        </w:tc>
        <w:tc>
          <w:tcPr>
            <w:tcW w:w="1473" w:type="dxa"/>
            <w:gridSpan w:val="5"/>
            <w:vAlign w:val="center"/>
          </w:tcPr>
          <w:p>
            <w:pPr>
              <w:spacing w:line="300" w:lineRule="exact"/>
              <w:jc w:val="center"/>
              <w:rPr>
                <w:rFonts w:hint="eastAsia" w:ascii="宋体" w:hAnsi="宋体" w:eastAsia="宋体"/>
                <w:sz w:val="21"/>
                <w:szCs w:val="21"/>
              </w:rPr>
            </w:pPr>
          </w:p>
        </w:tc>
        <w:tc>
          <w:tcPr>
            <w:tcW w:w="1728"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1"/>
          <w:wBefore w:w="23" w:type="dxa"/>
          <w:wAfter w:w="18" w:type="dxa"/>
          <w:trHeight w:val="454" w:hRule="exact"/>
          <w:jc w:val="center"/>
        </w:trPr>
        <w:tc>
          <w:tcPr>
            <w:tcW w:w="8752" w:type="dxa"/>
            <w:gridSpan w:val="19"/>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决策程序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6</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到位率</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highlight w:val="none"/>
              </w:rPr>
            </w:pPr>
            <w:r>
              <w:rPr>
                <w:rFonts w:hint="eastAsia" w:ascii="宋体" w:hAnsi="宋体"/>
                <w:color w:val="000000"/>
                <w:sz w:val="21"/>
                <w:szCs w:val="21"/>
                <w:highlight w:val="none"/>
                <w:lang w:val="en-US" w:eastAsia="zh-CN"/>
              </w:rPr>
              <w:t>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highlight w:val="none"/>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highlight w:val="none"/>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到位时效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highlight w:val="none"/>
              </w:rPr>
            </w:pPr>
            <w:r>
              <w:rPr>
                <w:rFonts w:hint="eastAsia" w:ascii="宋体" w:hAnsi="宋体" w:eastAsia="宋体"/>
                <w:color w:val="000000"/>
                <w:sz w:val="21"/>
                <w:szCs w:val="21"/>
                <w:highlight w:val="none"/>
              </w:rPr>
              <w:t>2</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highlight w:val="none"/>
              </w:rPr>
            </w:pPr>
            <w:r>
              <w:rPr>
                <w:rFonts w:hint="eastAsia" w:ascii="宋体" w:hAnsi="宋体"/>
                <w:color w:val="000000"/>
                <w:sz w:val="21"/>
                <w:szCs w:val="21"/>
                <w:highlight w:val="none"/>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7</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9</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4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bCs/>
                <w:color w:val="000000"/>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4462" w:type="dxa"/>
            <w:gridSpan w:val="10"/>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评价等次</w:t>
            </w:r>
          </w:p>
        </w:tc>
        <w:tc>
          <w:tcPr>
            <w:tcW w:w="4301" w:type="dxa"/>
            <w:gridSpan w:val="9"/>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8763" w:type="dxa"/>
            <w:gridSpan w:val="19"/>
            <w:vAlign w:val="center"/>
          </w:tcPr>
          <w:p>
            <w:pPr>
              <w:spacing w:line="300" w:lineRule="exact"/>
              <w:rPr>
                <w:rFonts w:hint="eastAsia"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tabs>
                <w:tab w:val="left" w:pos="592"/>
              </w:tabs>
              <w:spacing w:line="300" w:lineRule="exact"/>
              <w:jc w:val="center"/>
              <w:rPr>
                <w:rFonts w:hint="eastAsia" w:ascii="宋体" w:hAnsi="宋体" w:eastAsia="宋体"/>
                <w:sz w:val="21"/>
                <w:szCs w:val="21"/>
              </w:rPr>
            </w:pPr>
            <w:r>
              <w:rPr>
                <w:rFonts w:hint="eastAsia" w:ascii="宋体" w:hAnsi="宋体" w:eastAsia="宋体"/>
                <w:sz w:val="21"/>
                <w:szCs w:val="21"/>
              </w:rPr>
              <w:t>姓  名</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职务/职称</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单   位</w:t>
            </w:r>
          </w:p>
        </w:tc>
        <w:tc>
          <w:tcPr>
            <w:tcW w:w="1263"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项目评分</w:t>
            </w:r>
          </w:p>
        </w:tc>
        <w:tc>
          <w:tcPr>
            <w:tcW w:w="1740"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林明龙</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总审计师</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海口市审计局</w:t>
            </w:r>
          </w:p>
        </w:tc>
        <w:tc>
          <w:tcPr>
            <w:tcW w:w="1263"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97</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侯昭和</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科长</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海口市审计局</w:t>
            </w:r>
          </w:p>
        </w:tc>
        <w:tc>
          <w:tcPr>
            <w:tcW w:w="1263"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98</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任思静</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一级科员</w:t>
            </w:r>
          </w:p>
        </w:tc>
        <w:tc>
          <w:tcPr>
            <w:tcW w:w="2598" w:type="dxa"/>
            <w:gridSpan w:val="6"/>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海口市审计局</w:t>
            </w:r>
          </w:p>
        </w:tc>
        <w:tc>
          <w:tcPr>
            <w:tcW w:w="1263" w:type="dxa"/>
            <w:gridSpan w:val="3"/>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97</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合计</w:t>
            </w:r>
          </w:p>
        </w:tc>
        <w:tc>
          <w:tcPr>
            <w:tcW w:w="1557" w:type="dxa"/>
            <w:gridSpan w:val="4"/>
            <w:vAlign w:val="center"/>
          </w:tcPr>
          <w:p>
            <w:pPr>
              <w:spacing w:line="300" w:lineRule="exact"/>
              <w:jc w:val="center"/>
              <w:rPr>
                <w:rFonts w:hint="eastAsia" w:ascii="宋体" w:hAnsi="宋体" w:eastAsia="宋体"/>
                <w:sz w:val="21"/>
                <w:szCs w:val="21"/>
              </w:rPr>
            </w:pPr>
          </w:p>
        </w:tc>
        <w:tc>
          <w:tcPr>
            <w:tcW w:w="2598" w:type="dxa"/>
            <w:gridSpan w:val="6"/>
            <w:vAlign w:val="center"/>
          </w:tcPr>
          <w:p>
            <w:pPr>
              <w:spacing w:line="300" w:lineRule="exact"/>
              <w:jc w:val="center"/>
              <w:rPr>
                <w:rFonts w:hint="eastAsia" w:ascii="宋体" w:hAnsi="宋体" w:eastAsia="宋体"/>
                <w:sz w:val="21"/>
                <w:szCs w:val="21"/>
              </w:rPr>
            </w:pPr>
          </w:p>
        </w:tc>
        <w:tc>
          <w:tcPr>
            <w:tcW w:w="1263"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color w:val="A4A4A4"/>
                <w:sz w:val="21"/>
                <w:szCs w:val="21"/>
                <w:lang w:val="en-US" w:eastAsia="zh-CN"/>
              </w:rPr>
              <w:t>97</w:t>
            </w:r>
          </w:p>
        </w:tc>
        <w:tc>
          <w:tcPr>
            <w:tcW w:w="1740" w:type="dxa"/>
            <w:gridSpan w:val="3"/>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8763" w:type="dxa"/>
            <w:gridSpan w:val="19"/>
            <w:tcBorders>
              <w:bottom w:val="single" w:color="auto" w:sz="4" w:space="0"/>
            </w:tcBorders>
            <w:vAlign w:val="center"/>
          </w:tcPr>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bookmarkStart w:id="0" w:name="_GoBack"/>
            <w:bookmarkEnd w:id="0"/>
          </w:p>
          <w:p>
            <w:pPr>
              <w:spacing w:line="300" w:lineRule="exact"/>
              <w:jc w:val="both"/>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评价工作组组长（签字并单位盖章）：</w:t>
            </w:r>
          </w:p>
          <w:p>
            <w:pPr>
              <w:spacing w:line="300" w:lineRule="exact"/>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年    月   日</w:t>
            </w:r>
          </w:p>
        </w:tc>
      </w:tr>
    </w:tbl>
    <w:p>
      <w:pPr>
        <w:spacing w:line="578" w:lineRule="exact"/>
        <w:jc w:val="left"/>
        <w:rPr>
          <w:rFonts w:hint="eastAsia" w:hAnsi="仿宋_GB2312" w:cs="仿宋_GB2312"/>
          <w:b/>
          <w:bCs/>
          <w:color w:val="000000"/>
          <w:szCs w:val="32"/>
        </w:rPr>
      </w:pPr>
    </w:p>
    <w:p>
      <w:pPr>
        <w:spacing w:line="578" w:lineRule="exact"/>
        <w:jc w:val="center"/>
        <w:rPr>
          <w:rFonts w:hint="eastAsia" w:ascii="宋体" w:hAnsi="宋体" w:eastAsia="宋体"/>
          <w:b/>
          <w:bCs/>
          <w:color w:val="000000"/>
          <w:sz w:val="44"/>
          <w:szCs w:val="44"/>
        </w:rPr>
      </w:pPr>
      <w:r>
        <w:rPr>
          <w:rFonts w:hint="eastAsia" w:ascii="宋体" w:hAnsi="宋体" w:eastAsia="宋体"/>
          <w:b/>
          <w:bCs/>
          <w:color w:val="000000"/>
          <w:sz w:val="44"/>
          <w:szCs w:val="44"/>
        </w:rPr>
        <w:t>财政支出项目绩效评价报告</w:t>
      </w:r>
    </w:p>
    <w:p>
      <w:pPr>
        <w:spacing w:line="578" w:lineRule="exact"/>
        <w:jc w:val="center"/>
        <w:outlineLvl w:val="0"/>
        <w:rPr>
          <w:rFonts w:hint="eastAsia" w:ascii="宋体" w:hAnsi="宋体" w:eastAsia="宋体"/>
          <w:b/>
          <w:color w:val="000000"/>
          <w:szCs w:val="32"/>
        </w:rPr>
      </w:pPr>
    </w:p>
    <w:p>
      <w:pPr>
        <w:spacing w:line="578" w:lineRule="exact"/>
        <w:outlineLvl w:val="0"/>
        <w:rPr>
          <w:rFonts w:hint="eastAsia"/>
          <w:color w:val="000000"/>
        </w:rPr>
      </w:pP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一、项目概况</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（一）项目基本性质、用途和主要内容</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通过政府购买服务，委托社会中介机构对政府投资项目进行审计，我局对其承办的审计业务质量进行监督检查，并支付相应的委托审计业务费。</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（二）项目绩效目标</w:t>
      </w:r>
    </w:p>
    <w:p>
      <w:pPr>
        <w:spacing w:line="578"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指跨年度项目当年度目标或经常性、一次性项目当年度目标</w:t>
      </w:r>
    </w:p>
    <w:p>
      <w:pPr>
        <w:spacing w:line="578" w:lineRule="exact"/>
        <w:ind w:firstLine="64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对</w:t>
      </w:r>
      <w:r>
        <w:rPr>
          <w:rFonts w:hint="eastAsia" w:ascii="仿宋_GB2312" w:hAnsi="仿宋_GB2312" w:eastAsia="仿宋_GB2312" w:cs="仿宋_GB2312"/>
          <w:kern w:val="0"/>
          <w:sz w:val="32"/>
          <w:szCs w:val="32"/>
          <w:highlight w:val="none"/>
          <w:lang w:val="en-US" w:eastAsia="zh-CN"/>
        </w:rPr>
        <w:t>68</w:t>
      </w:r>
      <w:r>
        <w:rPr>
          <w:rFonts w:hint="eastAsia" w:ascii="仿宋_GB2312" w:hAnsi="仿宋_GB2312" w:eastAsia="仿宋_GB2312" w:cs="仿宋_GB2312"/>
          <w:kern w:val="0"/>
          <w:sz w:val="32"/>
          <w:szCs w:val="32"/>
          <w:highlight w:val="none"/>
          <w:lang w:eastAsia="zh-CN"/>
        </w:rPr>
        <w:t>个</w:t>
      </w:r>
      <w:r>
        <w:rPr>
          <w:rFonts w:hint="eastAsia" w:ascii="仿宋_GB2312" w:hAnsi="仿宋_GB2312" w:eastAsia="仿宋_GB2312" w:cs="仿宋_GB2312"/>
          <w:kern w:val="0"/>
          <w:sz w:val="32"/>
          <w:szCs w:val="32"/>
          <w:lang w:eastAsia="zh-CN"/>
        </w:rPr>
        <w:t>项目</w:t>
      </w:r>
      <w:r>
        <w:rPr>
          <w:rFonts w:hint="eastAsia" w:ascii="仿宋_GB2312" w:hAnsi="仿宋_GB2312" w:eastAsia="仿宋_GB2312" w:cs="仿宋_GB2312"/>
          <w:kern w:val="0"/>
          <w:sz w:val="32"/>
          <w:szCs w:val="32"/>
        </w:rPr>
        <w:t>进行审计</w:t>
      </w:r>
      <w:r>
        <w:rPr>
          <w:rFonts w:hint="eastAsia" w:ascii="仿宋_GB2312" w:hAnsi="仿宋_GB2312" w:eastAsia="仿宋_GB2312" w:cs="仿宋_GB2312"/>
          <w:kern w:val="0"/>
          <w:sz w:val="32"/>
          <w:szCs w:val="32"/>
          <w:lang w:eastAsia="zh-CN"/>
        </w:rPr>
        <w:t>。</w:t>
      </w:r>
    </w:p>
    <w:p>
      <w:pPr>
        <w:spacing w:line="578"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核减</w:t>
      </w:r>
      <w:r>
        <w:rPr>
          <w:rFonts w:hint="eastAsia" w:ascii="仿宋_GB2312" w:hAnsi="仿宋_GB2312" w:eastAsia="仿宋_GB2312" w:cs="仿宋_GB2312"/>
          <w:kern w:val="0"/>
          <w:sz w:val="32"/>
          <w:szCs w:val="32"/>
          <w:lang w:eastAsia="zh-CN"/>
        </w:rPr>
        <w:t>项目</w:t>
      </w:r>
      <w:r>
        <w:rPr>
          <w:rFonts w:hint="eastAsia" w:ascii="仿宋_GB2312" w:hAnsi="仿宋_GB2312" w:eastAsia="仿宋_GB2312" w:cs="仿宋_GB2312"/>
          <w:kern w:val="0"/>
          <w:sz w:val="32"/>
          <w:szCs w:val="32"/>
        </w:rPr>
        <w:t>工程造价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维护全市财政经济秩序，</w:t>
      </w:r>
      <w:r>
        <w:rPr>
          <w:rFonts w:hint="eastAsia" w:ascii="仿宋_GB2312" w:hAnsi="仿宋_GB2312" w:eastAsia="仿宋_GB2312" w:cs="仿宋_GB2312"/>
          <w:sz w:val="32"/>
          <w:szCs w:val="32"/>
          <w:lang w:eastAsia="zh-CN"/>
        </w:rPr>
        <w:t>防止投资项目建设资金损失浪费</w:t>
      </w:r>
      <w:r>
        <w:rPr>
          <w:rFonts w:hint="eastAsia" w:ascii="仿宋_GB2312" w:hAnsi="仿宋_GB2312" w:eastAsia="仿宋_GB2312" w:cs="仿宋_GB2312"/>
          <w:kern w:val="0"/>
          <w:sz w:val="32"/>
          <w:szCs w:val="32"/>
        </w:rPr>
        <w:t>，促进廉政建设，保障国民经济和社会健康发展</w:t>
      </w:r>
      <w:r>
        <w:rPr>
          <w:rFonts w:hint="eastAsia" w:ascii="仿宋_GB2312" w:hAnsi="仿宋_GB2312" w:eastAsia="仿宋_GB2312" w:cs="仿宋_GB2312"/>
          <w:kern w:val="0"/>
          <w:sz w:val="32"/>
          <w:szCs w:val="32"/>
          <w:lang w:eastAsia="zh-CN"/>
        </w:rPr>
        <w:t>。</w:t>
      </w:r>
    </w:p>
    <w:p>
      <w:pPr>
        <w:spacing w:line="578" w:lineRule="exact"/>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 xml:space="preserve">    二、</w:t>
      </w:r>
      <w:r>
        <w:rPr>
          <w:rFonts w:hint="eastAsia" w:ascii="仿宋_GB2312" w:hAnsi="仿宋_GB2312" w:eastAsia="仿宋_GB2312" w:cs="仿宋_GB2312"/>
          <w:bCs/>
          <w:color w:val="000000"/>
          <w:sz w:val="32"/>
          <w:szCs w:val="32"/>
        </w:rPr>
        <w:t>项目资金使用及管理情况</w:t>
      </w:r>
    </w:p>
    <w:p>
      <w:pPr>
        <w:spacing w:line="578"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rPr>
        <w:t>（一）项目资金到位情况分析</w:t>
      </w:r>
      <w:r>
        <w:rPr>
          <w:rFonts w:hint="eastAsia" w:ascii="仿宋_GB2312" w:hAnsi="仿宋_GB2312" w:eastAsia="仿宋_GB2312" w:cs="仿宋_GB2312"/>
          <w:bCs/>
          <w:color w:val="000000"/>
          <w:sz w:val="32"/>
          <w:szCs w:val="32"/>
        </w:rPr>
        <w:t>（包括财政资金、自筹资金等）</w:t>
      </w:r>
    </w:p>
    <w:p>
      <w:pPr>
        <w:spacing w:line="578" w:lineRule="exact"/>
        <w:ind w:firstLine="640" w:firstLineChars="200"/>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sz w:val="32"/>
          <w:szCs w:val="32"/>
          <w:highlight w:val="none"/>
          <w:lang w:val="en-US" w:eastAsia="zh-CN"/>
        </w:rPr>
        <w:t>审计业务项目（委托业务费）2020年年初预算1920万元（年初财政局收回162.279万元，及我局向市财政局去函主动退回800万元，</w:t>
      </w:r>
      <w:r>
        <w:rPr>
          <w:rFonts w:hint="eastAsia" w:ascii="仿宋_GB2312" w:hAnsi="仿宋_GB2312" w:eastAsia="仿宋_GB2312" w:cs="仿宋_GB2312"/>
          <w:sz w:val="32"/>
          <w:szCs w:val="32"/>
          <w:highlight w:val="none"/>
          <w:lang w:val="en-US" w:eastAsia="zh-CN"/>
        </w:rPr>
        <w:t>合计调整金额为962.279万元，预算调整为957.721万元），上述项目资金在当年已由市财政局下达到市审计局，共计957.721万元。</w:t>
      </w:r>
    </w:p>
    <w:p>
      <w:pPr>
        <w:numPr>
          <w:ilvl w:val="0"/>
          <w:numId w:val="1"/>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项目资金使用情况分析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 xml:space="preserve"> 审计业务项目（委托业务费）按计划使用956.169万元。</w:t>
      </w:r>
    </w:p>
    <w:p>
      <w:pPr>
        <w:numPr>
          <w:ilvl w:val="0"/>
          <w:numId w:val="1"/>
        </w:numPr>
        <w:spacing w:line="578" w:lineRule="exact"/>
        <w:ind w:left="0" w:leftChars="0"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rPr>
        <w:t>项目资金管理情况分析</w:t>
      </w:r>
      <w:r>
        <w:rPr>
          <w:rFonts w:hint="eastAsia" w:ascii="仿宋_GB2312" w:hAnsi="仿宋_GB2312" w:eastAsia="仿宋_GB2312" w:cs="仿宋_GB2312"/>
          <w:bCs/>
          <w:color w:val="000000"/>
          <w:sz w:val="32"/>
          <w:szCs w:val="32"/>
        </w:rPr>
        <w:t>（包括管理制度、办法的制订及执行情况等）</w:t>
      </w:r>
    </w:p>
    <w:p>
      <w:pPr>
        <w:numPr>
          <w:ilvl w:val="0"/>
          <w:numId w:val="0"/>
        </w:num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highlight w:val="none"/>
          <w:lang w:val="en-US" w:eastAsia="zh-CN"/>
        </w:rPr>
        <w:t>2020</w:t>
      </w:r>
      <w:r>
        <w:rPr>
          <w:rFonts w:hint="eastAsia" w:ascii="仿宋_GB2312" w:hAnsi="仿宋_GB2312" w:eastAsia="仿宋_GB2312" w:cs="仿宋_GB2312"/>
          <w:sz w:val="32"/>
          <w:szCs w:val="32"/>
          <w:highlight w:val="none"/>
          <w:lang w:val="en-US" w:eastAsia="zh-CN"/>
        </w:rPr>
        <w:t>年，我单位积极探索完善项目管理的有效机制，保证了审计业务项目的安全有效运行，确保了各项目顺利实施，取得了明显的效果。项目资金拨付严格审批程序，使用规范，会计核算结果真实、准确。此次绩效评价过程中未发现有截留、挤占或挪用项目资金的情况。</w:t>
      </w:r>
    </w:p>
    <w:p>
      <w:pPr>
        <w:spacing w:line="578"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三、项目组织实施情况</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（一）项目组织情况分析（包括项目招投标情况、调整情况、完成验收等）</w:t>
      </w:r>
    </w:p>
    <w:p>
      <w:pPr>
        <w:spacing w:line="578" w:lineRule="exact"/>
        <w:ind w:firstLine="640" w:firstLineChars="200"/>
        <w:outlineLvl w:val="0"/>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lang w:val="en-US" w:eastAsia="zh-CN"/>
        </w:rPr>
        <w:t>2016年，我局通过公开招投标，共有15家社会中介机构入选备选库。采用随机抽取方式，选取社会中介机构。政府投资项目一完工，协审单位对其进行结算或者跟踪审计，出具审计结论。我局内设机构政府投资审计处和下属单位市工程审计中心负责按合同约定对政府投资项目的审计结论进行复核，提出审计意见。</w:t>
      </w:r>
    </w:p>
    <w:p>
      <w:pPr>
        <w:numPr>
          <w:ilvl w:val="0"/>
          <w:numId w:val="2"/>
        </w:num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项目管理情况分析（包括项目管理制度建设、日常检查监督管理等情况）</w:t>
      </w:r>
    </w:p>
    <w:p>
      <w:pPr>
        <w:numPr>
          <w:ilvl w:val="0"/>
          <w:numId w:val="0"/>
        </w:numPr>
        <w:spacing w:line="578" w:lineRule="exact"/>
        <w:ind w:firstLine="640"/>
        <w:outlineLvl w:val="0"/>
        <w:rPr>
          <w:rFonts w:hint="eastAsia" w:ascii="仿宋_GB2312" w:hAnsi="仿宋_GB2312" w:eastAsia="仿宋_GB2312" w:cs="仿宋_GB2312"/>
          <w:bCs/>
          <w:color w:val="000000"/>
          <w:sz w:val="32"/>
          <w:szCs w:val="32"/>
          <w:highlight w:val="none"/>
          <w:lang w:val="en-US" w:eastAsia="zh-CN"/>
        </w:rPr>
      </w:pPr>
      <w:r>
        <w:rPr>
          <w:rFonts w:hint="eastAsia" w:ascii="仿宋_GB2312" w:hAnsi="仿宋_GB2312" w:eastAsia="仿宋_GB2312" w:cs="仿宋_GB2312"/>
          <w:bCs/>
          <w:color w:val="000000"/>
          <w:sz w:val="32"/>
          <w:szCs w:val="32"/>
          <w:highlight w:val="none"/>
          <w:lang w:val="en-US" w:eastAsia="zh-CN"/>
        </w:rPr>
        <w:t>加强委托审计质量的监督检查。采取不少于20%的比例抽查审计的方式，对社会中介机构的审计结果进行监督检查，主要核对合同条款、检查隐蔽验收记录、落实设计变更鉴证、按图核实工程数量、核实单价、检查各项费用的记取等。对于中介机构审计结果误差较大、问题较多的，我局有权单方面解除合同，审计结果不予采纳，审计费用不予支付，今后不再委托其进行政府投资建设项目的审计。</w:t>
      </w:r>
    </w:p>
    <w:p>
      <w:pPr>
        <w:numPr>
          <w:ilvl w:val="0"/>
          <w:numId w:val="0"/>
        </w:numPr>
        <w:spacing w:line="578" w:lineRule="exact"/>
        <w:ind w:firstLine="640"/>
        <w:outlineLvl w:val="0"/>
        <w:rPr>
          <w:rFonts w:hint="eastAsia" w:ascii="仿宋_GB2312" w:hAnsi="仿宋_GB2312" w:eastAsia="仿宋_GB2312" w:cs="仿宋_GB2312"/>
          <w:bCs/>
          <w:color w:val="000000"/>
          <w:sz w:val="32"/>
          <w:szCs w:val="32"/>
          <w:highlight w:val="yellow"/>
        </w:rPr>
      </w:pPr>
      <w:r>
        <w:rPr>
          <w:rFonts w:hint="eastAsia" w:ascii="仿宋_GB2312" w:hAnsi="仿宋_GB2312" w:eastAsia="仿宋_GB2312" w:cs="仿宋_GB2312"/>
          <w:sz w:val="32"/>
          <w:szCs w:val="32"/>
          <w:highlight w:val="none"/>
          <w:lang w:eastAsia="zh-CN"/>
        </w:rPr>
        <w:t>对改变项目资金用途、转移、侵占和挪用建设资金的，应当予以制止，责令限期收回，并建议主管部门依法给予有关人员行政处分；涉嫌犯罪的，移交司法机构依法追究刑事责任；对工程结算中多计工程款的，我局责令建设单位和施工单位予以调整；已签证多付工程款的，我局责令建设单位限期收回或者直接收缴财政。</w:t>
      </w:r>
    </w:p>
    <w:p>
      <w:pPr>
        <w:spacing w:line="578" w:lineRule="exact"/>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四、项目绩效情况</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（一）项目绩效目标完成情况分析</w:t>
      </w:r>
    </w:p>
    <w:p>
      <w:pPr>
        <w:spacing w:line="578"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 项目的经济性分析</w:t>
      </w:r>
    </w:p>
    <w:p>
      <w:pPr>
        <w:spacing w:line="578" w:lineRule="exact"/>
        <w:ind w:firstLine="640" w:firstLineChars="200"/>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sz w:val="32"/>
          <w:szCs w:val="32"/>
          <w:highlight w:val="none"/>
          <w:lang w:val="en-US" w:eastAsia="zh-CN"/>
        </w:rPr>
        <w:t>上述项目预算金额957.721万元，当年支出956.169万元，项目实施过程中严格按照项目预算科目进行支付。</w:t>
      </w:r>
    </w:p>
    <w:p>
      <w:pPr>
        <w:tabs>
          <w:tab w:val="left" w:pos="640"/>
        </w:tabs>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 项目的效率性分析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（1）项目的实施进度</w:t>
      </w:r>
    </w:p>
    <w:p>
      <w:pPr>
        <w:spacing w:line="578"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根据项目设定目标，截止2020年12月底，我局完成</w:t>
      </w:r>
      <w:r>
        <w:rPr>
          <w:rFonts w:hint="eastAsia" w:ascii="仿宋_GB2312" w:hAnsi="仿宋_GB2312" w:eastAsia="仿宋_GB2312" w:cs="仿宋_GB2312"/>
          <w:color w:val="auto"/>
          <w:sz w:val="32"/>
          <w:szCs w:val="32"/>
          <w:highlight w:val="none"/>
          <w:lang w:val="en-US" w:eastAsia="zh-CN"/>
        </w:rPr>
        <w:t>68</w:t>
      </w:r>
      <w:r>
        <w:rPr>
          <w:rFonts w:hint="eastAsia" w:ascii="仿宋_GB2312" w:hAnsi="仿宋_GB2312" w:eastAsia="仿宋_GB2312" w:cs="仿宋_GB2312"/>
          <w:sz w:val="32"/>
          <w:szCs w:val="32"/>
          <w:highlight w:val="none"/>
          <w:lang w:val="en-US" w:eastAsia="zh-CN"/>
        </w:rPr>
        <w:t>个审计项目。</w:t>
      </w:r>
    </w:p>
    <w:p>
      <w:pPr>
        <w:numPr>
          <w:ilvl w:val="0"/>
          <w:numId w:val="3"/>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项目完成质量</w:t>
      </w:r>
    </w:p>
    <w:p>
      <w:pPr>
        <w:numPr>
          <w:ilvl w:val="0"/>
          <w:numId w:val="0"/>
        </w:numPr>
        <w:spacing w:line="578"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根据项目设定目标，细化任务明细，合理配置资源，建立项目质量管理等制度，确保了审计业务整个项目的质量，项目完成质量较好</w:t>
      </w:r>
      <w:r>
        <w:rPr>
          <w:rFonts w:hint="eastAsia" w:ascii="仿宋_GB2312" w:hAnsi="仿宋_GB2312" w:eastAsia="仿宋_GB2312" w:cs="仿宋_GB2312"/>
          <w:sz w:val="32"/>
          <w:szCs w:val="32"/>
          <w:highlight w:val="none"/>
          <w:lang w:val="en-US" w:eastAsia="zh-CN"/>
        </w:rPr>
        <w:t>。2020年度，我局共完成27个政府投资项目审计；共</w:t>
      </w:r>
      <w:r>
        <w:rPr>
          <w:rFonts w:hint="eastAsia" w:ascii="仿宋_GB2312" w:hAnsi="仿宋_GB2312" w:eastAsia="仿宋_GB2312" w:cs="仿宋_GB2312"/>
          <w:kern w:val="0"/>
          <w:sz w:val="32"/>
          <w:szCs w:val="32"/>
          <w:highlight w:val="none"/>
        </w:rPr>
        <w:t>核减工程造价</w:t>
      </w:r>
      <w:r>
        <w:rPr>
          <w:rFonts w:hint="eastAsia" w:ascii="仿宋_GB2312" w:hAnsi="仿宋_GB2312" w:eastAsia="仿宋_GB2312" w:cs="仿宋_GB2312"/>
          <w:kern w:val="0"/>
          <w:sz w:val="32"/>
          <w:szCs w:val="32"/>
          <w:highlight w:val="none"/>
          <w:lang w:val="en-US" w:eastAsia="zh-CN"/>
        </w:rPr>
        <w:t>3.8</w:t>
      </w:r>
      <w:r>
        <w:rPr>
          <w:rFonts w:hint="eastAsia" w:ascii="仿宋_GB2312" w:hAnsi="仿宋_GB2312" w:eastAsia="仿宋_GB2312" w:cs="仿宋_GB2312"/>
          <w:kern w:val="0"/>
          <w:sz w:val="32"/>
          <w:szCs w:val="32"/>
          <w:highlight w:val="none"/>
        </w:rPr>
        <w:t>亿元，核减率</w:t>
      </w:r>
      <w:r>
        <w:rPr>
          <w:rFonts w:hint="eastAsia" w:ascii="仿宋_GB2312" w:hAnsi="仿宋_GB2312" w:eastAsia="仿宋_GB2312" w:cs="仿宋_GB2312"/>
          <w:kern w:val="0"/>
          <w:sz w:val="32"/>
          <w:szCs w:val="32"/>
          <w:highlight w:val="none"/>
          <w:lang w:val="en-US" w:eastAsia="zh-CN"/>
        </w:rPr>
        <w:t>15.16</w:t>
      </w:r>
      <w:r>
        <w:rPr>
          <w:rFonts w:hint="eastAsia" w:ascii="仿宋_GB2312" w:hAnsi="仿宋_GB2312" w:eastAsia="仿宋_GB2312" w:cs="仿宋_GB2312"/>
          <w:kern w:val="0"/>
          <w:sz w:val="32"/>
          <w:szCs w:val="32"/>
          <w:highlight w:val="none"/>
        </w:rPr>
        <w:t>%。</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 项目的</w:t>
      </w:r>
      <w:r>
        <w:rPr>
          <w:rFonts w:hint="eastAsia" w:ascii="仿宋_GB2312" w:hAnsi="仿宋_GB2312" w:eastAsia="仿宋_GB2312" w:cs="仿宋_GB2312"/>
          <w:sz w:val="32"/>
          <w:szCs w:val="32"/>
        </w:rPr>
        <w:t>效益性分析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（1）项目预期目标完成程度</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2020年度，我局按合同约定向社会中介机构拨付委托业务审计费</w:t>
      </w:r>
      <w:r>
        <w:rPr>
          <w:rFonts w:hint="eastAsia" w:ascii="仿宋_GB2312" w:hAnsi="仿宋_GB2312" w:eastAsia="仿宋_GB2312" w:cs="仿宋_GB2312"/>
          <w:color w:val="auto"/>
          <w:sz w:val="32"/>
          <w:szCs w:val="32"/>
          <w:highlight w:val="none"/>
          <w:lang w:val="en-US" w:eastAsia="zh-CN"/>
        </w:rPr>
        <w:t>727.373</w:t>
      </w:r>
      <w:r>
        <w:rPr>
          <w:rFonts w:hint="eastAsia" w:ascii="仿宋_GB2312" w:hAnsi="仿宋_GB2312" w:eastAsia="仿宋_GB2312" w:cs="仿宋_GB2312"/>
          <w:sz w:val="32"/>
          <w:szCs w:val="32"/>
          <w:highlight w:val="none"/>
          <w:lang w:val="en-US" w:eastAsia="zh-CN"/>
        </w:rPr>
        <w:t>万元</w:t>
      </w:r>
      <w:r>
        <w:rPr>
          <w:rFonts w:hint="eastAsia" w:ascii="仿宋_GB2312" w:hAnsi="仿宋_GB2312" w:eastAsia="仿宋_GB2312" w:cs="仿宋_GB2312"/>
          <w:sz w:val="32"/>
          <w:szCs w:val="32"/>
          <w:lang w:val="en-US" w:eastAsia="zh-CN"/>
        </w:rPr>
        <w:t>。</w:t>
      </w:r>
    </w:p>
    <w:p>
      <w:pPr>
        <w:spacing w:line="578"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（2）项目实施对经济和社会的影响</w:t>
      </w:r>
    </w:p>
    <w:p>
      <w:pPr>
        <w:spacing w:line="578"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审计通过依法履行职责，对权力运行进行监督和制约，发挥预防、揭示和抵御“免疫系统”功能，推动政府实行良好治理。</w:t>
      </w:r>
      <w:r>
        <w:rPr>
          <w:rFonts w:hint="eastAsia" w:ascii="仿宋_GB2312" w:hAnsi="仿宋_GB2312" w:eastAsia="仿宋_GB2312" w:cs="仿宋_GB2312"/>
          <w:sz w:val="32"/>
          <w:szCs w:val="32"/>
          <w:highlight w:val="none"/>
          <w:lang w:eastAsia="zh-CN"/>
        </w:rPr>
        <w:t>确保财政资金合法、高效运转，促进提高投资绩效。提高财政资金使用效益，防止投资项目建设资金损失浪费，促进廉政建设，保障国民经济和社会健康发展。</w:t>
      </w:r>
    </w:p>
    <w:p>
      <w:pPr>
        <w:spacing w:line="578"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府投资项目审计工作是推动社会经济可持续发展的基础和保障，一是可以对现阶段我国的投资政策以及各项制度的落实情况加以监督，可维护经济制度的稳定，实行投资建设项目的完善；二是可以进一步创新整个投资环境，进而为日后政府投资项目构建良好的环境；三是可推动转付投资活动制度的创新，促使相关部门积极做好内部管理工作，提供经济效益；四是可有效避免违反犯罪现象的发生，从而实现对国家利益的保障。</w:t>
      </w:r>
    </w:p>
    <w:p>
      <w:pPr>
        <w:spacing w:line="578" w:lineRule="exact"/>
        <w:ind w:firstLine="640" w:firstLineChars="200"/>
        <w:outlineLvl w:val="0"/>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rPr>
        <w:t>4. 项目的可持续性分析</w:t>
      </w:r>
    </w:p>
    <w:p>
      <w:pPr>
        <w:spacing w:line="578" w:lineRule="exact"/>
        <w:ind w:firstLine="640" w:firstLineChars="200"/>
        <w:outlineLvl w:val="0"/>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bCs/>
          <w:color w:val="000000"/>
          <w:sz w:val="32"/>
          <w:szCs w:val="32"/>
          <w:highlight w:val="none"/>
          <w:lang w:val="en-US" w:eastAsia="zh-CN"/>
        </w:rPr>
        <w:t>2020年度，我局将项目经费、委托业务费、聘用人员经费等费用列入财政预算。在实施审计项目的过程中相关经费得到有效保障，项目完成效果较好，通过对经费的有效保障和合理支出，发挥好审计监督作用</w:t>
      </w:r>
      <w:r>
        <w:rPr>
          <w:rFonts w:hint="eastAsia" w:ascii="仿宋_GB2312" w:hAnsi="仿宋_GB2312" w:eastAsia="仿宋_GB2312" w:cs="仿宋_GB2312"/>
          <w:bCs/>
          <w:color w:val="000000"/>
          <w:sz w:val="32"/>
          <w:szCs w:val="32"/>
          <w:highlight w:val="none"/>
        </w:rPr>
        <w:t>。</w:t>
      </w:r>
    </w:p>
    <w:p>
      <w:pPr>
        <w:spacing w:line="578" w:lineRule="exact"/>
        <w:ind w:firstLine="64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五、综合评价情况及评价结论</w:t>
      </w:r>
    </w:p>
    <w:p>
      <w:pPr>
        <w:spacing w:line="578" w:lineRule="exact"/>
        <w:ind w:firstLine="640"/>
        <w:outlineLvl w:val="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2020年度，我局审计业务事项在目标设定、决策过程、资金分配、资金到位、资金管理、组织实施、项目效果等方面落实情况较好，总自评得分97分，评价等次为优。</w:t>
      </w:r>
    </w:p>
    <w:p>
      <w:pPr>
        <w:numPr>
          <w:ilvl w:val="0"/>
          <w:numId w:val="4"/>
        </w:numPr>
        <w:spacing w:line="578" w:lineRule="exact"/>
        <w:ind w:left="640" w:leftChars="0" w:firstLine="0" w:firstLineChars="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主要经验及做法、存在的问题和建议</w:t>
      </w:r>
    </w:p>
    <w:p>
      <w:pPr>
        <w:spacing w:line="578"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（一）采取措施强化政府投资项目委托审计质量控制。一是明确委托主体；二是签订《建设工程结算审计委托合同》，明确委托审计责任。三是实行财政集中支付统一委托审计费。</w:t>
      </w:r>
    </w:p>
    <w:p>
      <w:pPr>
        <w:rPr>
          <w:rFonts w:hint="eastAsia" w:ascii="仿宋_GB2312" w:hAnsi="仿宋_GB2312" w:eastAsia="仿宋_GB2312" w:cs="仿宋_GB2312"/>
          <w:bCs/>
          <w:sz w:val="32"/>
          <w:szCs w:val="32"/>
        </w:rPr>
      </w:pPr>
      <w:r>
        <w:rPr>
          <w:rFonts w:hint="eastAsia"/>
          <w:lang w:val="en-US" w:eastAsia="zh-CN"/>
        </w:rPr>
        <w:t xml:space="preserve">      </w:t>
      </w:r>
      <w:r>
        <w:rPr>
          <w:rFonts w:hint="eastAsia" w:ascii="仿宋_GB2312" w:hAnsi="仿宋_GB2312" w:eastAsia="仿宋_GB2312" w:cs="仿宋_GB2312"/>
          <w:sz w:val="32"/>
          <w:szCs w:val="32"/>
          <w:lang w:val="en-US" w:eastAsia="zh-CN"/>
        </w:rPr>
        <w:t>（二）做好政府投资项目的审计安排。在安排投资审计年度项目计划时，把财政性资金投入数额较多的政府投资项目从计划立项开始就列为投资审计的重点。</w:t>
      </w:r>
    </w:p>
    <w:p/>
    <w:sectPr>
      <w:pgSz w:w="11906" w:h="16838"/>
      <w:pgMar w:top="2098" w:right="1587" w:bottom="1984" w:left="1587" w:header="851" w:footer="992" w:gutter="0"/>
      <w:pgBorders>
        <w:top w:val="none" w:sz="0" w:space="0"/>
        <w:left w:val="none" w:sz="0" w:space="0"/>
        <w:bottom w:val="none" w:sz="0" w:space="0"/>
        <w:right w:val="none"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3851DF"/>
    <w:multiLevelType w:val="singleLevel"/>
    <w:tmpl w:val="883851DF"/>
    <w:lvl w:ilvl="0" w:tentative="0">
      <w:start w:val="2"/>
      <w:numFmt w:val="decimal"/>
      <w:suff w:val="nothing"/>
      <w:lvlText w:val="（%1）"/>
      <w:lvlJc w:val="left"/>
    </w:lvl>
  </w:abstractNum>
  <w:abstractNum w:abstractNumId="1">
    <w:nsid w:val="EE2908E4"/>
    <w:multiLevelType w:val="singleLevel"/>
    <w:tmpl w:val="EE2908E4"/>
    <w:lvl w:ilvl="0" w:tentative="0">
      <w:start w:val="2"/>
      <w:numFmt w:val="chineseCounting"/>
      <w:suff w:val="nothing"/>
      <w:lvlText w:val="（%1）"/>
      <w:lvlJc w:val="left"/>
      <w:rPr>
        <w:rFonts w:hint="eastAsia"/>
      </w:rPr>
    </w:lvl>
  </w:abstractNum>
  <w:abstractNum w:abstractNumId="2">
    <w:nsid w:val="2D6F77E2"/>
    <w:multiLevelType w:val="singleLevel"/>
    <w:tmpl w:val="2D6F77E2"/>
    <w:lvl w:ilvl="0" w:tentative="0">
      <w:start w:val="2"/>
      <w:numFmt w:val="chineseCounting"/>
      <w:suff w:val="nothing"/>
      <w:lvlText w:val="（%1）"/>
      <w:lvlJc w:val="left"/>
      <w:rPr>
        <w:rFonts w:hint="eastAsia"/>
      </w:rPr>
    </w:lvl>
  </w:abstractNum>
  <w:abstractNum w:abstractNumId="3">
    <w:nsid w:val="5E803CFE"/>
    <w:multiLevelType w:val="singleLevel"/>
    <w:tmpl w:val="5E803CFE"/>
    <w:lvl w:ilvl="0" w:tentative="0">
      <w:start w:val="6"/>
      <w:numFmt w:val="chineseCounting"/>
      <w:suff w:val="nothing"/>
      <w:lvlText w:val="%1、"/>
      <w:lvlJc w:val="left"/>
      <w:pPr>
        <w:ind w:left="640" w:leftChars="0" w:firstLine="0" w:firstLineChars="0"/>
      </w:pPr>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0059A"/>
    <w:rsid w:val="0C1A17CA"/>
    <w:rsid w:val="0CE22F77"/>
    <w:rsid w:val="115223BB"/>
    <w:rsid w:val="1C2F2A35"/>
    <w:rsid w:val="212B6090"/>
    <w:rsid w:val="214D31F6"/>
    <w:rsid w:val="259432D3"/>
    <w:rsid w:val="28442410"/>
    <w:rsid w:val="34450B3B"/>
    <w:rsid w:val="35C05402"/>
    <w:rsid w:val="4400059A"/>
    <w:rsid w:val="4EAF4FFC"/>
    <w:rsid w:val="4EDC49AB"/>
    <w:rsid w:val="5013043C"/>
    <w:rsid w:val="5FEB266C"/>
    <w:rsid w:val="6EBD6195"/>
    <w:rsid w:val="7CAC1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
    <w:basedOn w:val="1"/>
    <w:qFormat/>
    <w:uiPriority w:val="0"/>
    <w:pPr>
      <w:spacing w:line="360" w:lineRule="auto"/>
      <w:ind w:firstLine="420" w:firstLineChars="200"/>
    </w:pPr>
    <w:rPr>
      <w:rFonts w:ascii="Calibri" w:hAnsi="Calibri" w:eastAsia="宋体"/>
      <w:sz w:val="2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任思静</cp:lastModifiedBy>
  <dcterms:modified xsi:type="dcterms:W3CDTF">2021-04-19T09:22:01Z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